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sz w:val="34"/>
          <w:szCs w:val="34"/>
        </w:rPr>
        <w:t xml:space="preserve">Shailendra Kumar</w:t>
      </w:r>
    </w:p>
    <w:p>
      <w:pPr>
        <w:spacing w:after="80"/>
      </w:pPr>
      <w:r>
        <w:t xml:space="preserve">FRACTIONAL CPTO / CTO  |  PRODUCT + TECHNOLOGY LEADERSHIP</w:t>
      </w:r>
    </w:p>
    <w:p>
      <w:pPr>
        <w:pBdr>
          <w:bottom w:val="single" w:color="A97E5F" w:sz="5" w:space="7"/>
        </w:pBdr>
        <w:spacing w:after="140"/>
      </w:pPr>
      <w:r>
        <w:t xml:space="preserve">London, UK  ·  22+ years  ·  2–3 days per week  ·  </w:t>
      </w:r>
      <w:hyperlink w:history="1" r:id="rIdzgtfw6tx3gzxdixiaejq7">
        <w:r>
          <w:rPr>
            <w:rStyle w:val="Hyperlink"/>
          </w:rPr>
          <w:t xml:space="preserve">skumar@level9pm.com</w:t>
        </w:r>
      </w:hyperlink>
      <w:r>
        <w:t xml:space="preserve">  ·  </w:t>
      </w:r>
      <w:hyperlink w:history="1" r:id="rId4vxxofe7ib56pzhbvnzlr">
        <w:r>
          <w:rPr>
            <w:rStyle w:val="Hyperlink"/>
          </w:rPr>
          <w:t xml:space="preserve">linkedin.com/in/skumarmba</w:t>
        </w:r>
      </w:hyperlink>
    </w:p>
    <w:p>
      <w:pPr>
        <w:pStyle w:val="Heading2"/>
        <w:keepNext/>
        <w:spacing w:after="90" w:before="210"/>
      </w:pPr>
      <w:r>
        <w:t xml:space="preserve">Profile</w:t>
      </w:r>
    </w:p>
    <w:p>
      <w:pPr>
        <w:spacing w:after="100"/>
      </w:pPr>
      <w:r>
        <w:t xml:space="preserve">Engineer turned product executive at Meta (WhatsApp), J.P. Morgan, PayPal and UBS. 22+ years across architecture, data platforms, SaaS, AI and engineering leadership. I work fractionally with founders and boards to connect product strategy, technology decisions and measurable delivery.</w:t>
      </w:r>
    </w:p>
    <w:p>
      <w:pPr>
        <w:pStyle w:val="Heading2"/>
        <w:keepNext/>
        <w:spacing w:after="90" w:before="210"/>
      </w:pPr>
      <w:r>
        <w:t xml:space="preserve">Fractional CPTO focus</w:t>
      </w:r>
    </w:p>
    <w:p>
      <w:pPr>
        <w:pStyle w:val="ListParagraph"/>
        <w:numPr>
          <w:ilvl w:val="0"/>
          <w:numId w:val="2"/>
        </w:numPr>
        <w:spacing w:after="75"/>
      </w:pPr>
      <w:r>
        <w:t xml:space="preserve">Technology strategy, architecture roadmaps, build-vs-buy and legacy modernisation.</w:t>
      </w:r>
    </w:p>
    <w:p>
      <w:pPr>
        <w:pStyle w:val="ListParagraph"/>
        <w:numPr>
          <w:ilvl w:val="0"/>
          <w:numId w:val="2"/>
        </w:numPr>
        <w:spacing w:after="75"/>
      </w:pPr>
      <w:r>
        <w:t xml:space="preserve">Data platforms, APIs, AI/ML delivery, privacy, security and governance.</w:t>
      </w:r>
    </w:p>
    <w:p>
      <w:pPr>
        <w:pStyle w:val="ListParagraph"/>
        <w:numPr>
          <w:ilvl w:val="0"/>
          <w:numId w:val="2"/>
        </w:numPr>
        <w:spacing w:after="75"/>
      </w:pPr>
      <w:r>
        <w:t xml:space="preserve">Engineering organisation design, hiring, vendor oversight and delivery cadence.</w:t>
      </w:r>
    </w:p>
    <w:p>
      <w:pPr>
        <w:pStyle w:val="Heading2"/>
        <w:keepNext/>
        <w:spacing w:after="90" w:before="210"/>
      </w:pPr>
      <w:r>
        <w:t xml:space="preserve">Current engagements</w:t>
      </w:r>
    </w:p>
    <w:p>
      <w:pPr>
        <w:keepNext/>
        <w:spacing w:after="55" w:before="120"/>
      </w:pPr>
      <w:r>
        <w:rPr>
          <w:b/>
          <w:bCs/>
        </w:rPr>
        <w:t xml:space="preserve">Fractional CPO — InvoTools</w:t>
      </w:r>
      <w:r>
        <w:rPr>
          <w:color w:val="555555"/>
        </w:rPr>
        <w:t xml:space="preserve">  |  2026–present</w:t>
      </w:r>
    </w:p>
    <w:p>
      <w:pPr>
        <w:pStyle w:val="ListParagraph"/>
        <w:numPr>
          <w:ilvl w:val="0"/>
          <w:numId w:val="2"/>
        </w:numPr>
        <w:spacing w:after="75"/>
      </w:pPr>
      <w:r>
        <w:t xml:space="preserve">Product strategy, roadmap and commercialisation for a post-purchase agentic commerce product (APPP).</w:t>
      </w:r>
    </w:p>
    <w:p>
      <w:pPr>
        <w:keepNext/>
        <w:spacing w:after="55" w:before="120"/>
      </w:pPr>
      <w:r>
        <w:rPr>
          <w:b/>
          <w:bCs/>
        </w:rPr>
        <w:t xml:space="preserve">Founder — Level9AI</w:t>
      </w:r>
      <w:r>
        <w:rPr>
          <w:color w:val="555555"/>
        </w:rPr>
        <w:t xml:space="preserve">  |  2026–present</w:t>
      </w:r>
    </w:p>
    <w:p>
      <w:pPr>
        <w:pStyle w:val="ListParagraph"/>
        <w:numPr>
          <w:ilvl w:val="0"/>
          <w:numId w:val="2"/>
        </w:numPr>
        <w:spacing w:after="75"/>
      </w:pPr>
      <w:r>
        <w:t xml:space="preserve">AI consultancy delivering agentic automation, lead-to-revenue systems and prototype-to-production AI for UK and EU SMEs.</w:t>
      </w:r>
    </w:p>
    <w:p>
      <w:pPr>
        <w:pStyle w:val="Heading2"/>
        <w:keepNext/>
        <w:spacing w:after="90" w:before="210"/>
      </w:pPr>
      <w:r>
        <w:t xml:space="preserve">Selected leadership</w:t>
      </w:r>
    </w:p>
    <w:p>
      <w:pPr>
        <w:keepNext/>
        <w:spacing w:after="55" w:before="120"/>
      </w:pPr>
      <w:r>
        <w:rPr>
          <w:b/>
          <w:bCs/>
        </w:rPr>
        <w:t xml:space="preserve">Product Lead — WhatsApp (Meta)</w:t>
      </w:r>
      <w:r>
        <w:rPr>
          <w:color w:val="555555"/>
        </w:rPr>
        <w:t xml:space="preserve">  |  2023–2026</w:t>
      </w:r>
    </w:p>
    <w:p>
      <w:pPr>
        <w:pStyle w:val="ListParagraph"/>
        <w:numPr>
          <w:ilvl w:val="0"/>
          <w:numId w:val="2"/>
        </w:numPr>
        <w:spacing w:after="75"/>
      </w:pPr>
      <w:r>
        <w:t xml:space="preserve">Led Click-to-WhatsApp Ads signals and monetisation work, with privacy-first governance across seven teams; contributed to 6× growth to $3.5B+ annual revenue.</w:t>
      </w:r>
    </w:p>
    <w:p>
      <w:pPr>
        <w:pStyle w:val="ListParagraph"/>
        <w:numPr>
          <w:ilvl w:val="0"/>
          <w:numId w:val="2"/>
        </w:numPr>
        <w:spacing w:after="75"/>
      </w:pPr>
      <w:r>
        <w:t xml:space="preserve">Led four integrity squads against scraping, scripted attacks and scams; launched Lists, Labels and Orders for 200M+ businesses, increasing engagement 4×.</w:t>
      </w:r>
    </w:p>
    <w:p>
      <w:pPr>
        <w:pStyle w:val="ListParagraph"/>
        <w:numPr>
          <w:ilvl w:val="0"/>
          <w:numId w:val="2"/>
        </w:numPr>
        <w:spacing w:after="75"/>
      </w:pPr>
      <w:r>
        <w:t xml:space="preserve">Automated an approximately 11K-labels/day manual process, saving $3.3M annual OPEX; integrity changes raised attacker cost approximately 100×.</w:t>
      </w:r>
    </w:p>
    <w:p>
      <w:pPr>
        <w:keepNext/>
        <w:spacing w:after="55" w:before="120"/>
      </w:pPr>
      <w:r>
        <w:rPr>
          <w:b/>
          <w:bCs/>
        </w:rPr>
        <w:t xml:space="preserve">Senior Product Manager — Meta</w:t>
      </w:r>
      <w:r>
        <w:rPr>
          <w:color w:val="555555"/>
        </w:rPr>
        <w:t xml:space="preserve">  |  2022–2023</w:t>
      </w:r>
    </w:p>
    <w:p>
      <w:pPr>
        <w:pStyle w:val="ListParagraph"/>
        <w:numPr>
          <w:ilvl w:val="0"/>
          <w:numId w:val="2"/>
        </w:numPr>
        <w:spacing w:after="75"/>
      </w:pPr>
      <w:r>
        <w:t xml:space="preserve">Led video strategy across Facebook, Messenger and Instagram (12M weekly active users, 25% weekly retention); launched Facebook Classes and closed it based on retention data.</w:t>
      </w:r>
    </w:p>
    <w:p>
      <w:pPr>
        <w:keepNext/>
        <w:pageBreakBefore/>
        <w:spacing w:after="55" w:before="120"/>
      </w:pPr>
      <w:r>
        <w:rPr>
          <w:b/>
          <w:bCs/>
        </w:rPr>
        <w:t xml:space="preserve">Executive Director of Product — J.P. Morgan</w:t>
      </w:r>
      <w:r>
        <w:rPr>
          <w:color w:val="555555"/>
        </w:rPr>
        <w:t xml:space="preserve">  |  2020–2022</w:t>
      </w:r>
    </w:p>
    <w:p>
      <w:pPr>
        <w:pStyle w:val="ListParagraph"/>
        <w:numPr>
          <w:ilvl w:val="0"/>
          <w:numId w:val="2"/>
        </w:numPr>
        <w:spacing w:after="75"/>
      </w:pPr>
      <w:r>
        <w:t xml:space="preserve">Turned the free DataQuery tool for 1,600 institutional clients into an $8M+ ARR SaaS business in about 18 months; won 12 enterprise clients.</w:t>
      </w:r>
    </w:p>
    <w:p>
      <w:pPr>
        <w:pStyle w:val="ListParagraph"/>
        <w:numPr>
          <w:ilvl w:val="0"/>
          <w:numId w:val="2"/>
        </w:numPr>
        <w:spacing w:after="75"/>
      </w:pPr>
      <w:r>
        <w:t xml:space="preserve">Led 50+ engineers and four PMs across APIs, AI-driven search and data; delivered metering, SSO, role-based access and audit capabilities.</w:t>
      </w:r>
    </w:p>
    <w:p>
      <w:pPr>
        <w:keepNext/>
        <w:spacing w:after="55" w:before="120"/>
      </w:pPr>
      <w:r>
        <w:rPr>
          <w:b/>
          <w:bCs/>
        </w:rPr>
        <w:t xml:space="preserve">VP Product Management — UK fintech startup</w:t>
      </w:r>
      <w:r>
        <w:rPr>
          <w:color w:val="555555"/>
        </w:rPr>
        <w:t xml:space="preserve">  |  2019–2020</w:t>
      </w:r>
    </w:p>
    <w:p>
      <w:pPr>
        <w:pStyle w:val="ListParagraph"/>
        <w:numPr>
          <w:ilvl w:val="0"/>
          <w:numId w:val="2"/>
        </w:numPr>
        <w:spacing w:after="75"/>
      </w:pPr>
      <w:r>
        <w:t xml:space="preserve">Launched SaaS MVP in five months (50K users), supported Series A, and grew the product team from 0 to 40+, hiring and coaching six PMs.</w:t>
      </w:r>
    </w:p>
    <w:p>
      <w:pPr>
        <w:keepNext/>
        <w:spacing w:after="55" w:before="120"/>
      </w:pPr>
      <w:r>
        <w:rPr>
          <w:b/>
          <w:bCs/>
        </w:rPr>
        <w:t xml:space="preserve">Lead Product Manager — PayPal (APAC)</w:t>
      </w:r>
      <w:r>
        <w:rPr>
          <w:color w:val="555555"/>
        </w:rPr>
        <w:t xml:space="preserve">  |  2018–2019</w:t>
      </w:r>
    </w:p>
    <w:p>
      <w:pPr>
        <w:pStyle w:val="ListParagraph"/>
        <w:numPr>
          <w:ilvl w:val="0"/>
          <w:numId w:val="2"/>
        </w:numPr>
        <w:spacing w:after="75"/>
      </w:pPr>
      <w:r>
        <w:t xml:space="preserve">Led four PM squads on SMB signup, KYC and activation: retention rose from 50% to 65% with 20% year-on-year regional growth. Launched the Business Debit Mastercard in the UK and EU; active spend rose 15%.</w:t>
      </w:r>
    </w:p>
    <w:p>
      <w:pPr>
        <w:keepNext/>
        <w:spacing w:after="55" w:before="120"/>
      </w:pPr>
      <w:r>
        <w:rPr>
          <w:b/>
          <w:bCs/>
        </w:rPr>
        <w:t xml:space="preserve">Director of Product Development — UBS</w:t>
      </w:r>
      <w:r>
        <w:rPr>
          <w:color w:val="555555"/>
        </w:rPr>
        <w:t xml:space="preserve">  |  2014–2018</w:t>
      </w:r>
    </w:p>
    <w:p>
      <w:pPr>
        <w:pStyle w:val="ListParagraph"/>
        <w:numPr>
          <w:ilvl w:val="0"/>
          <w:numId w:val="2"/>
        </w:numPr>
        <w:spacing w:after="75"/>
      </w:pPr>
      <w:r>
        <w:t xml:space="preserve">Built the Evidence Lab data platform and defined architecture and build-vs-buy direction; scaled the organisation from 12 to 60+ globally, including seven PMs, supporting a #7 to #1 IB Equity Research ranking.</w:t>
      </w:r>
    </w:p>
    <w:p>
      <w:pPr>
        <w:pStyle w:val="ListParagraph"/>
        <w:numPr>
          <w:ilvl w:val="0"/>
          <w:numId w:val="2"/>
        </w:numPr>
        <w:spacing w:after="75"/>
      </w:pPr>
      <w:r>
        <w:t xml:space="preserve">Previously at UBS (2011–2014), built cross-asset client revenue data infrastructure and modernised legacy systems.</w:t>
      </w:r>
    </w:p>
    <w:p>
      <w:pPr>
        <w:pStyle w:val="Heading2"/>
        <w:keepNext/>
        <w:spacing w:after="90" w:before="210"/>
      </w:pPr>
      <w:r>
        <w:t xml:space="preserve">Earlier engineering &amp; entrepreneurship</w:t>
      </w:r>
    </w:p>
    <w:p>
      <w:pPr>
        <w:pStyle w:val="ListParagraph"/>
        <w:numPr>
          <w:ilvl w:val="0"/>
          <w:numId w:val="2"/>
        </w:numPr>
        <w:spacing w:after="75"/>
      </w:pPr>
      <w:r>
        <w:t xml:space="preserve">Sapient (2008–2010): led a 25-person onshore/offshore team; saved £6M consolidating five legacy commodity-trading platforms.</w:t>
      </w:r>
    </w:p>
    <w:p>
      <w:pPr>
        <w:pStyle w:val="ListParagraph"/>
        <w:numPr>
          <w:ilvl w:val="0"/>
          <w:numId w:val="2"/>
        </w:numPr>
        <w:spacing w:after="75"/>
      </w:pPr>
      <w:r>
        <w:t xml:space="preserve">Ketera (2006–2008): shipped analytics and BI products supporting $2M in new deals; introduced Scrum, improving quality 20% and productivity 15%.</w:t>
      </w:r>
    </w:p>
    <w:p>
      <w:pPr>
        <w:pStyle w:val="ListParagraph"/>
        <w:numPr>
          <w:ilvl w:val="0"/>
          <w:numId w:val="2"/>
        </w:numPr>
        <w:spacing w:after="75"/>
      </w:pPr>
      <w:r>
        <w:t xml:space="preserve">PeerMe (2004–2006): co-founded a video-calling startup, raised $5M+, built a 50+ person team and reached 200K+ users.</w:t>
      </w:r>
    </w:p>
    <w:p>
      <w:pPr>
        <w:pStyle w:val="ListParagraph"/>
        <w:numPr>
          <w:ilvl w:val="0"/>
          <w:numId w:val="2"/>
        </w:numPr>
        <w:spacing w:after="75"/>
      </w:pPr>
      <w:r>
        <w:t xml:space="preserve">GE (2001–2004): software engineering; earlier technical and delivery work for banks.</w:t>
      </w:r>
    </w:p>
    <w:p>
      <w:pPr>
        <w:pStyle w:val="Heading2"/>
        <w:keepNext/>
        <w:spacing w:after="90" w:before="210"/>
      </w:pPr>
      <w:r>
        <w:t xml:space="preserve">Education</w:t>
      </w:r>
    </w:p>
    <w:p>
      <w:pPr>
        <w:spacing w:after="100"/>
      </w:pPr>
      <w:r>
        <w:t xml:space="preserve">MBA (Distinction), London Business School  ·  M.Tech, IIIT Bangalore (GE Scholarship)  ·  B.E., Anna University (Gold Medal, 1st rank)  ·  Six Sigma Green Belt</w:t>
      </w:r>
    </w:p>
    <w:sectPr>
      <w:footerReference w:type="default" r:id="rId6"/>
      <w:pgSz w:w="12240" w:h="15840" w:orient="portrait"/>
      <w:pgMar w:top="900" w:right="950" w:bottom="850" w:left="9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Shailendra Kumar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0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>
      <w:pPr>
        <w:spacing w:line="26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spacing w:after="85" w:before="200"/>
      <w:outlineLvl w:val="1"/>
    </w:pPr>
    <w:rPr>
      <w:rFonts w:ascii="Arial" w:cs="Arial" w:eastAsia="Arial" w:hAnsi="Arial"/>
      <w:b/>
      <w:bCs/>
      <w:color w:val="503C30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zgtfw6tx3gzxdixiaejq7" Type="http://schemas.openxmlformats.org/officeDocument/2006/relationships/hyperlink" Target="mailto:skumar@level9pm.com" TargetMode="External"/><Relationship Id="rId4vxxofe7ib56pzhbvnzlr" Type="http://schemas.openxmlformats.org/officeDocument/2006/relationships/hyperlink" Target="https://www.linkedin.com/in/skumarmba/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2026-10-02T12:33:28.152Z</dcterms:created>
  <dcterms:modified xsi:type="dcterms:W3CDTF">2026-10-02T12:33:28.152Z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